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20B4B" w14:textId="77777777" w:rsidR="00227EB3" w:rsidRPr="00227EB3" w:rsidRDefault="00227EB3" w:rsidP="00227EB3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ＭＳ 明朝" w:eastAsia="ＭＳ 明朝" w:hAnsi="ＭＳ 明朝" w:cs="BIZ-UDPMincho-Medium"/>
          <w:sz w:val="28"/>
          <w:szCs w:val="28"/>
        </w:rPr>
      </w:pPr>
      <w:bookmarkStart w:id="0" w:name="OLE_LINK1"/>
      <w:bookmarkStart w:id="1" w:name="OLE_LINK2"/>
      <w:bookmarkStart w:id="2" w:name="OLE_LINK8"/>
      <w:r w:rsidRPr="00227EB3">
        <w:rPr>
          <w:rFonts w:ascii="ＭＳ 明朝" w:eastAsia="ＭＳ 明朝" w:hAnsi="ＭＳ 明朝" w:cs="BIZ-UDPMincho-Medium" w:hint="eastAsia"/>
          <w:sz w:val="28"/>
          <w:szCs w:val="28"/>
        </w:rPr>
        <w:t>特定福祉用具の貸与と販売の選択制にかかる医学的所見について</w:t>
      </w:r>
    </w:p>
    <w:bookmarkEnd w:id="0"/>
    <w:bookmarkEnd w:id="1"/>
    <w:bookmarkEnd w:id="2"/>
    <w:p w14:paraId="024C7139" w14:textId="5BB9F9C9" w:rsidR="00227EB3" w:rsidRDefault="00227EB3" w:rsidP="00227EB3">
      <w:pPr>
        <w:widowControl w:val="0"/>
        <w:autoSpaceDE w:val="0"/>
        <w:autoSpaceDN w:val="0"/>
        <w:adjustRightInd w:val="0"/>
        <w:spacing w:before="0" w:after="0" w:line="240" w:lineRule="auto"/>
        <w:ind w:firstLineChars="100" w:firstLine="240"/>
        <w:rPr>
          <w:rFonts w:ascii="ＭＳ 明朝" w:eastAsia="ＭＳ 明朝" w:hAnsi="ＭＳ 明朝" w:cs="BIZ-UDPMincho-Medium"/>
          <w:sz w:val="24"/>
          <w:szCs w:val="24"/>
        </w:rPr>
      </w:pP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利用者負担を軽減し、制度の持続可能性の確保を図るとともに、福祉用具の適時・適切な利用、安全を確保する観点から、令和６年４月、一部の用具について貸与と販売の選択制が導入されました。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27EB3" w14:paraId="37B5D71C" w14:textId="77777777" w:rsidTr="00227EB3">
        <w:tc>
          <w:tcPr>
            <w:tcW w:w="9736" w:type="dxa"/>
          </w:tcPr>
          <w:p w14:paraId="5056484D" w14:textId="77777777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●選択制の対象とする福祉用具の種目・種類</w:t>
            </w:r>
          </w:p>
          <w:p w14:paraId="19208957" w14:textId="77777777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（月数は国が示している福祉用具の平均的な利用月数）</w:t>
            </w:r>
          </w:p>
          <w:p w14:paraId="1041A081" w14:textId="77777777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〇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固定用スロープ：１３．２か月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〇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歩行器（歩行車を除く）：１１．０か月</w:t>
            </w:r>
          </w:p>
          <w:p w14:paraId="79045ECD" w14:textId="50A41FF8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〇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単点杖（松葉づえを除く）：１４．６か月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〇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多点杖：１４．３か月</w:t>
            </w:r>
          </w:p>
        </w:tc>
      </w:tr>
    </w:tbl>
    <w:p w14:paraId="33DA106A" w14:textId="19F1F0DE" w:rsidR="00227EB3" w:rsidRPr="00227EB3" w:rsidRDefault="00227EB3" w:rsidP="00227EB3">
      <w:pPr>
        <w:widowControl w:val="0"/>
        <w:autoSpaceDE w:val="0"/>
        <w:autoSpaceDN w:val="0"/>
        <w:adjustRightInd w:val="0"/>
        <w:spacing w:before="0" w:after="0" w:line="240" w:lineRule="auto"/>
        <w:ind w:firstLineChars="100" w:firstLine="240"/>
        <w:rPr>
          <w:rFonts w:ascii="ＭＳ 明朝" w:eastAsia="ＭＳ 明朝" w:hAnsi="ＭＳ 明朝" w:cs="BIZ-UDPMincho-Medium"/>
          <w:sz w:val="24"/>
          <w:szCs w:val="24"/>
        </w:rPr>
      </w:pP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このなかで、次の利用者は、自立した日常生活を送るためには、「対象の福祉用具」の利用をされています</w:t>
      </w:r>
      <w:r w:rsidRPr="00227EB3">
        <w:rPr>
          <w:rFonts w:ascii="ＭＳ 明朝" w:eastAsia="ＭＳ 明朝" w:hAnsi="ＭＳ 明朝" w:cs="BIZ-UDPMincho-Medium"/>
          <w:sz w:val="24"/>
          <w:szCs w:val="24"/>
        </w:rPr>
        <w:t>(</w:t>
      </w: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される予定です</w:t>
      </w:r>
      <w:r w:rsidRPr="00227EB3">
        <w:rPr>
          <w:rFonts w:ascii="ＭＳ 明朝" w:eastAsia="ＭＳ 明朝" w:hAnsi="ＭＳ 明朝" w:cs="BIZ-UDPMincho-Medium"/>
          <w:sz w:val="24"/>
          <w:szCs w:val="24"/>
        </w:rPr>
        <w:t>)</w:t>
      </w: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。</w:t>
      </w:r>
    </w:p>
    <w:p w14:paraId="5D08BD89" w14:textId="71B22ECA" w:rsidR="00227EB3" w:rsidRPr="00227EB3" w:rsidRDefault="00227EB3" w:rsidP="00227EB3">
      <w:pPr>
        <w:widowControl w:val="0"/>
        <w:autoSpaceDE w:val="0"/>
        <w:autoSpaceDN w:val="0"/>
        <w:adjustRightInd w:val="0"/>
        <w:spacing w:before="0" w:after="0" w:line="240" w:lineRule="auto"/>
        <w:ind w:firstLineChars="100" w:firstLine="240"/>
        <w:rPr>
          <w:rFonts w:ascii="ＭＳ 明朝" w:eastAsia="ＭＳ 明朝" w:hAnsi="ＭＳ 明朝" w:cs="BIZ-UDPMincho-Medium"/>
          <w:sz w:val="24"/>
          <w:szCs w:val="24"/>
        </w:rPr>
      </w:pP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今後、貸与か販売を選択するうえで、判断のために必要な医学的所見についてお伺いします。なお、貸与と購入を判断する目安は</w:t>
      </w:r>
      <w:bookmarkStart w:id="3" w:name="_GoBack"/>
      <w:bookmarkEnd w:id="3"/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、以下のとおりです。</w:t>
      </w:r>
    </w:p>
    <w:p w14:paraId="335C2249" w14:textId="66926FBB" w:rsidR="00227EB3" w:rsidRPr="00227EB3" w:rsidRDefault="00227EB3" w:rsidP="00227EB3">
      <w:pPr>
        <w:widowControl w:val="0"/>
        <w:autoSpaceDE w:val="0"/>
        <w:autoSpaceDN w:val="0"/>
        <w:adjustRightInd w:val="0"/>
        <w:spacing w:before="0" w:after="0" w:line="240" w:lineRule="auto"/>
        <w:ind w:firstLineChars="200" w:firstLine="480"/>
        <w:rPr>
          <w:rFonts w:ascii="ＭＳ 明朝" w:eastAsia="ＭＳ 明朝" w:hAnsi="ＭＳ 明朝" w:cs="BIZ-UDPMincho-Medium"/>
          <w:sz w:val="24"/>
          <w:szCs w:val="24"/>
        </w:rPr>
      </w:pP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貸与…身体的状態が安定せず、同一の福祉用具の長期的な利用が見込めない場合</w:t>
      </w:r>
    </w:p>
    <w:p w14:paraId="709C2B79" w14:textId="1AD53EC4" w:rsidR="00227EB3" w:rsidRDefault="00227EB3" w:rsidP="00227EB3">
      <w:pPr>
        <w:widowControl w:val="0"/>
        <w:autoSpaceDE w:val="0"/>
        <w:autoSpaceDN w:val="0"/>
        <w:adjustRightInd w:val="0"/>
        <w:spacing w:before="0" w:after="0" w:line="240" w:lineRule="auto"/>
        <w:ind w:firstLineChars="200" w:firstLine="480"/>
        <w:rPr>
          <w:rFonts w:ascii="ＭＳ 明朝" w:eastAsia="ＭＳ 明朝" w:hAnsi="ＭＳ 明朝" w:cs="BIZ-UDPMincho-Medium"/>
          <w:sz w:val="24"/>
          <w:szCs w:val="24"/>
        </w:rPr>
      </w:pP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販売…身体的状態が安定し、同一の福祉用具の長期的な利用が見込める場合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227EB3" w14:paraId="6DCAF2C0" w14:textId="77777777" w:rsidTr="00227EB3">
        <w:trPr>
          <w:trHeight w:val="454"/>
        </w:trPr>
        <w:tc>
          <w:tcPr>
            <w:tcW w:w="2405" w:type="dxa"/>
          </w:tcPr>
          <w:p w14:paraId="6C82FF12" w14:textId="536A8F0D" w:rsidR="00227EB3" w:rsidRDefault="00227EB3" w:rsidP="00227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確認したい利用者</w:t>
            </w:r>
          </w:p>
        </w:tc>
        <w:tc>
          <w:tcPr>
            <w:tcW w:w="7331" w:type="dxa"/>
          </w:tcPr>
          <w:p w14:paraId="788051B1" w14:textId="77777777" w:rsid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</w:p>
        </w:tc>
      </w:tr>
      <w:tr w:rsidR="00227EB3" w14:paraId="1601ECDB" w14:textId="77777777" w:rsidTr="00227EB3">
        <w:trPr>
          <w:trHeight w:val="454"/>
        </w:trPr>
        <w:tc>
          <w:tcPr>
            <w:tcW w:w="2405" w:type="dxa"/>
          </w:tcPr>
          <w:p w14:paraId="1DCFAEE8" w14:textId="3B7C2517" w:rsidR="00227EB3" w:rsidRDefault="00227EB3" w:rsidP="00227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生年月日</w:t>
            </w:r>
          </w:p>
        </w:tc>
        <w:tc>
          <w:tcPr>
            <w:tcW w:w="7331" w:type="dxa"/>
          </w:tcPr>
          <w:p w14:paraId="4375B733" w14:textId="3B01516C" w:rsid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□大正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□昭和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年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月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日</w:t>
            </w:r>
          </w:p>
        </w:tc>
      </w:tr>
      <w:tr w:rsidR="00227EB3" w14:paraId="18BA3894" w14:textId="77777777" w:rsidTr="00227EB3">
        <w:trPr>
          <w:trHeight w:val="454"/>
        </w:trPr>
        <w:tc>
          <w:tcPr>
            <w:tcW w:w="2405" w:type="dxa"/>
          </w:tcPr>
          <w:p w14:paraId="62E8526A" w14:textId="1ADBCFF3" w:rsidR="00227EB3" w:rsidRDefault="00227EB3" w:rsidP="00227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対象の福祉用具</w:t>
            </w:r>
          </w:p>
        </w:tc>
        <w:tc>
          <w:tcPr>
            <w:tcW w:w="7331" w:type="dxa"/>
          </w:tcPr>
          <w:p w14:paraId="05AEA9F1" w14:textId="3C9D6644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□固定用スロープ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□歩行器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□単点杖</w:t>
            </w:r>
            <w:r w:rsidRPr="00227EB3">
              <w:rPr>
                <w:rFonts w:ascii="ＭＳ 明朝" w:eastAsia="ＭＳ 明朝" w:hAnsi="ＭＳ 明朝" w:cs="BIZ-UDPMincho-Medium"/>
                <w:sz w:val="24"/>
                <w:szCs w:val="24"/>
              </w:rPr>
              <w:t xml:space="preserve"> 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□多点杖</w:t>
            </w:r>
          </w:p>
        </w:tc>
      </w:tr>
    </w:tbl>
    <w:p w14:paraId="1FE557C1" w14:textId="77777777" w:rsidR="00227EB3" w:rsidRPr="00227EB3" w:rsidRDefault="00227EB3" w:rsidP="00227EB3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ＭＳ 明朝" w:eastAsia="ＭＳ 明朝" w:hAnsi="ＭＳ 明朝" w:cs="BIZ-UDPMincho-Medium"/>
          <w:sz w:val="24"/>
          <w:szCs w:val="24"/>
        </w:rPr>
      </w:pP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●この方の現在の身体的状況について、該当する状態にチェックをお願いします。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227EB3" w14:paraId="4C06F2FE" w14:textId="77777777" w:rsidTr="00227EB3">
        <w:tc>
          <w:tcPr>
            <w:tcW w:w="846" w:type="dxa"/>
          </w:tcPr>
          <w:p w14:paraId="06018C61" w14:textId="7DFC090A" w:rsid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Segoe UI Emoji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Segoe UI Emoji"/>
                <w:sz w:val="24"/>
                <w:szCs w:val="24"/>
              </w:rPr>
              <w:t>☑</w:t>
            </w: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欄</w:t>
            </w:r>
          </w:p>
        </w:tc>
        <w:tc>
          <w:tcPr>
            <w:tcW w:w="8890" w:type="dxa"/>
          </w:tcPr>
          <w:p w14:paraId="04730802" w14:textId="36F98598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項目</w:t>
            </w:r>
          </w:p>
        </w:tc>
      </w:tr>
      <w:tr w:rsidR="00227EB3" w14:paraId="658181D0" w14:textId="77777777" w:rsidTr="00227EB3">
        <w:trPr>
          <w:trHeight w:val="720"/>
        </w:trPr>
        <w:tc>
          <w:tcPr>
            <w:tcW w:w="846" w:type="dxa"/>
          </w:tcPr>
          <w:p w14:paraId="41A4D1F1" w14:textId="77777777" w:rsid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Segoe UI Emoji"/>
                <w:sz w:val="24"/>
                <w:szCs w:val="24"/>
              </w:rPr>
            </w:pPr>
          </w:p>
        </w:tc>
        <w:tc>
          <w:tcPr>
            <w:tcW w:w="8890" w:type="dxa"/>
          </w:tcPr>
          <w:p w14:paraId="6B16D1F5" w14:textId="67C0BF84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Segoe UI Emoji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身体的状態は長期的（国が示している福祉用具の平均的な利用月数程度）に安定するだろうと考えられる。</w:t>
            </w:r>
          </w:p>
        </w:tc>
      </w:tr>
      <w:tr w:rsidR="00227EB3" w14:paraId="03DA0B92" w14:textId="77777777" w:rsidTr="00227EB3">
        <w:trPr>
          <w:trHeight w:val="720"/>
        </w:trPr>
        <w:tc>
          <w:tcPr>
            <w:tcW w:w="846" w:type="dxa"/>
          </w:tcPr>
          <w:p w14:paraId="345DF24A" w14:textId="77777777" w:rsid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Segoe UI Emoji"/>
                <w:sz w:val="24"/>
                <w:szCs w:val="24"/>
              </w:rPr>
            </w:pPr>
          </w:p>
        </w:tc>
        <w:tc>
          <w:tcPr>
            <w:tcW w:w="8890" w:type="dxa"/>
          </w:tcPr>
          <w:p w14:paraId="1324BFAD" w14:textId="68801114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Segoe UI Emoji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疾病その他の原因により、身体的状況が変動しやすく、現時点では状態が安定しないと考えられる。</w:t>
            </w:r>
          </w:p>
        </w:tc>
      </w:tr>
      <w:tr w:rsidR="00227EB3" w14:paraId="483B9A86" w14:textId="77777777" w:rsidTr="00227EB3">
        <w:trPr>
          <w:trHeight w:val="720"/>
        </w:trPr>
        <w:tc>
          <w:tcPr>
            <w:tcW w:w="846" w:type="dxa"/>
          </w:tcPr>
          <w:p w14:paraId="5EFA8A99" w14:textId="77777777" w:rsid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Segoe UI Emoji"/>
                <w:sz w:val="24"/>
                <w:szCs w:val="24"/>
              </w:rPr>
            </w:pPr>
          </w:p>
        </w:tc>
        <w:tc>
          <w:tcPr>
            <w:tcW w:w="8890" w:type="dxa"/>
          </w:tcPr>
          <w:p w14:paraId="4CA3F004" w14:textId="141C1C36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Segoe UI Emoji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疾病その他の原因により、身体的状況が急速に悪化する可能性があり、現時点で状態が安定していないと考えられる。</w:t>
            </w:r>
          </w:p>
        </w:tc>
      </w:tr>
      <w:tr w:rsidR="00227EB3" w14:paraId="6FDA5C57" w14:textId="77777777" w:rsidTr="00227EB3">
        <w:trPr>
          <w:trHeight w:val="720"/>
        </w:trPr>
        <w:tc>
          <w:tcPr>
            <w:tcW w:w="846" w:type="dxa"/>
          </w:tcPr>
          <w:p w14:paraId="31A3F50D" w14:textId="77777777" w:rsid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Segoe UI Emoji"/>
                <w:sz w:val="24"/>
                <w:szCs w:val="24"/>
              </w:rPr>
            </w:pPr>
          </w:p>
        </w:tc>
        <w:tc>
          <w:tcPr>
            <w:tcW w:w="8890" w:type="dxa"/>
          </w:tcPr>
          <w:p w14:paraId="79FCBC8D" w14:textId="15730555" w:rsidR="00227EB3" w:rsidRP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リハビリにより、身体的状況が改善する可能性があり、現時点で状態が安定していないと考えられる。</w:t>
            </w:r>
          </w:p>
        </w:tc>
      </w:tr>
      <w:tr w:rsidR="00227EB3" w14:paraId="76176242" w14:textId="77777777" w:rsidTr="00227EB3">
        <w:trPr>
          <w:trHeight w:val="720"/>
        </w:trPr>
        <w:tc>
          <w:tcPr>
            <w:tcW w:w="846" w:type="dxa"/>
          </w:tcPr>
          <w:p w14:paraId="27155DD5" w14:textId="77777777" w:rsidR="00227EB3" w:rsidRDefault="00227EB3" w:rsidP="00227EB3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Segoe UI Emoji"/>
                <w:sz w:val="24"/>
                <w:szCs w:val="24"/>
              </w:rPr>
            </w:pPr>
          </w:p>
        </w:tc>
        <w:tc>
          <w:tcPr>
            <w:tcW w:w="8890" w:type="dxa"/>
          </w:tcPr>
          <w:p w14:paraId="79BD8154" w14:textId="2F9361A9" w:rsidR="00227EB3" w:rsidRPr="00227EB3" w:rsidRDefault="00227EB3" w:rsidP="00227EB3">
            <w:pPr>
              <w:widowControl w:val="0"/>
              <w:tabs>
                <w:tab w:val="right" w:pos="8674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BIZ-UDPMincho-Medium"/>
                <w:sz w:val="24"/>
                <w:szCs w:val="24"/>
              </w:rPr>
            </w:pPr>
            <w:r w:rsidRPr="00227EB3"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BIZ-UDPMincho-Medium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BIZ-UDPMincho-Medium" w:hint="eastAsia"/>
                <w:sz w:val="24"/>
                <w:szCs w:val="24"/>
              </w:rPr>
              <w:t>）</w:t>
            </w:r>
          </w:p>
        </w:tc>
      </w:tr>
    </w:tbl>
    <w:p w14:paraId="590090CE" w14:textId="631797B2" w:rsidR="00227EB3" w:rsidRPr="00227EB3" w:rsidRDefault="00227EB3" w:rsidP="00227EB3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ＭＳ 明朝" w:eastAsia="ＭＳ 明朝" w:hAnsi="ＭＳ 明朝" w:cs="BIZ-UDPMincho-Medium"/>
          <w:sz w:val="24"/>
          <w:szCs w:val="24"/>
        </w:rPr>
      </w:pP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記入日</w:t>
      </w:r>
      <w:r w:rsidR="00000F13">
        <w:rPr>
          <w:rFonts w:ascii="ＭＳ 明朝" w:eastAsia="ＭＳ 明朝" w:hAnsi="ＭＳ 明朝" w:cs="BIZ-UDPMincho-Medium" w:hint="eastAsia"/>
          <w:sz w:val="24"/>
          <w:szCs w:val="24"/>
        </w:rPr>
        <w:t xml:space="preserve">　</w:t>
      </w:r>
      <w:r w:rsidRPr="00227EB3">
        <w:rPr>
          <w:rFonts w:ascii="ＭＳ 明朝" w:eastAsia="ＭＳ 明朝" w:hAnsi="ＭＳ 明朝" w:cs="BIZ-UDPMincho-Medium"/>
          <w:sz w:val="24"/>
          <w:szCs w:val="24"/>
        </w:rPr>
        <w:t xml:space="preserve"> </w:t>
      </w: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年</w:t>
      </w:r>
      <w:r w:rsidRPr="00227EB3">
        <w:rPr>
          <w:rFonts w:ascii="ＭＳ 明朝" w:eastAsia="ＭＳ 明朝" w:hAnsi="ＭＳ 明朝" w:cs="BIZ-UDPMincho-Medium"/>
          <w:sz w:val="24"/>
          <w:szCs w:val="24"/>
        </w:rPr>
        <w:t xml:space="preserve"> </w:t>
      </w:r>
      <w:r w:rsidR="00000F13">
        <w:rPr>
          <w:rFonts w:ascii="ＭＳ 明朝" w:eastAsia="ＭＳ 明朝" w:hAnsi="ＭＳ 明朝" w:cs="BIZ-UDPMincho-Medium" w:hint="eastAsia"/>
          <w:sz w:val="24"/>
          <w:szCs w:val="24"/>
        </w:rPr>
        <w:t xml:space="preserve">　</w:t>
      </w: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月</w:t>
      </w:r>
      <w:r w:rsidR="00000F13">
        <w:rPr>
          <w:rFonts w:ascii="ＭＳ 明朝" w:eastAsia="ＭＳ 明朝" w:hAnsi="ＭＳ 明朝" w:cs="BIZ-UDPMincho-Medium" w:hint="eastAsia"/>
          <w:sz w:val="24"/>
          <w:szCs w:val="24"/>
        </w:rPr>
        <w:t xml:space="preserve">　</w:t>
      </w:r>
      <w:r w:rsidRPr="00227EB3">
        <w:rPr>
          <w:rFonts w:ascii="ＭＳ 明朝" w:eastAsia="ＭＳ 明朝" w:hAnsi="ＭＳ 明朝" w:cs="BIZ-UDPMincho-Medium"/>
          <w:sz w:val="24"/>
          <w:szCs w:val="24"/>
        </w:rPr>
        <w:t xml:space="preserve"> </w:t>
      </w:r>
      <w:r w:rsidRPr="00227EB3">
        <w:rPr>
          <w:rFonts w:ascii="ＭＳ 明朝" w:eastAsia="ＭＳ 明朝" w:hAnsi="ＭＳ 明朝" w:cs="BIZ-UDPMincho-Medium" w:hint="eastAsia"/>
          <w:sz w:val="24"/>
          <w:szCs w:val="24"/>
        </w:rPr>
        <w:t>日</w:t>
      </w:r>
    </w:p>
    <w:p w14:paraId="05C00455" w14:textId="028DF6D9" w:rsidR="00227EB3" w:rsidRPr="00000F13" w:rsidRDefault="00227EB3" w:rsidP="00000F13">
      <w:pPr>
        <w:widowControl w:val="0"/>
        <w:wordWrap w:val="0"/>
        <w:autoSpaceDE w:val="0"/>
        <w:autoSpaceDN w:val="0"/>
        <w:adjustRightInd w:val="0"/>
        <w:spacing w:before="0" w:after="0" w:line="240" w:lineRule="auto"/>
        <w:jc w:val="right"/>
        <w:rPr>
          <w:rFonts w:ascii="ＭＳ 明朝" w:eastAsia="ＭＳ 明朝" w:hAnsi="ＭＳ 明朝" w:cs="BIZ-UDPMincho-Medium"/>
          <w:sz w:val="24"/>
          <w:szCs w:val="24"/>
          <w:u w:val="single"/>
        </w:rPr>
      </w:pPr>
      <w:r w:rsidRPr="00000F13">
        <w:rPr>
          <w:rFonts w:ascii="ＭＳ 明朝" w:eastAsia="ＭＳ 明朝" w:hAnsi="ＭＳ 明朝" w:cs="BIZ-UDPMincho-Medium" w:hint="eastAsia"/>
          <w:sz w:val="24"/>
          <w:szCs w:val="24"/>
          <w:u w:val="single"/>
        </w:rPr>
        <w:t>医療機関</w:t>
      </w:r>
      <w:r w:rsidR="00000F13" w:rsidRPr="00000F13">
        <w:rPr>
          <w:rFonts w:ascii="ＭＳ 明朝" w:eastAsia="ＭＳ 明朝" w:hAnsi="ＭＳ 明朝" w:cs="BIZ-UDPMincho-Medium" w:hint="eastAsia"/>
          <w:sz w:val="24"/>
          <w:szCs w:val="24"/>
          <w:u w:val="single"/>
        </w:rPr>
        <w:t>名等</w:t>
      </w:r>
      <w:r w:rsidR="00000F13">
        <w:rPr>
          <w:rFonts w:ascii="ＭＳ 明朝" w:eastAsia="ＭＳ 明朝" w:hAnsi="ＭＳ 明朝" w:cs="BIZ-UDPMincho-Medium" w:hint="eastAsia"/>
          <w:sz w:val="24"/>
          <w:szCs w:val="24"/>
          <w:u w:val="single"/>
        </w:rPr>
        <w:t xml:space="preserve">　　　　　　　　　　　　　　</w:t>
      </w:r>
    </w:p>
    <w:p w14:paraId="395997DF" w14:textId="4823B534" w:rsidR="007800A8" w:rsidRPr="00000F13" w:rsidRDefault="00000F13" w:rsidP="00000F13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000F13">
        <w:rPr>
          <w:rFonts w:ascii="ＭＳ 明朝" w:eastAsia="ＭＳ 明朝" w:hAnsi="ＭＳ 明朝" w:cs="BIZ-UDPMincho-Medium" w:hint="eastAsia"/>
          <w:sz w:val="24"/>
          <w:szCs w:val="24"/>
          <w:u w:val="single"/>
        </w:rPr>
        <w:t>氏名</w:t>
      </w:r>
      <w:r>
        <w:rPr>
          <w:rFonts w:ascii="ＭＳ 明朝" w:eastAsia="ＭＳ 明朝" w:hAnsi="ＭＳ 明朝" w:cs="BIZ-UDPMincho-Medium" w:hint="eastAsia"/>
          <w:sz w:val="24"/>
          <w:szCs w:val="24"/>
          <w:u w:val="single"/>
        </w:rPr>
        <w:t xml:space="preserve">　　　　　　　　　　　　　　　　　　</w:t>
      </w:r>
    </w:p>
    <w:sectPr w:rsidR="007800A8" w:rsidRPr="00000F13" w:rsidSect="00227EB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BAFBF" w14:textId="77777777" w:rsidR="00A26265" w:rsidRDefault="00A26265" w:rsidP="00C42794">
      <w:pPr>
        <w:spacing w:before="0" w:after="0" w:line="240" w:lineRule="auto"/>
      </w:pPr>
      <w:r>
        <w:separator/>
      </w:r>
    </w:p>
  </w:endnote>
  <w:endnote w:type="continuationSeparator" w:id="0">
    <w:p w14:paraId="59DEFF00" w14:textId="77777777" w:rsidR="00A26265" w:rsidRDefault="00A26265" w:rsidP="00C427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-UDPMinch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E079A" w14:textId="77777777" w:rsidR="00A26265" w:rsidRDefault="00A26265" w:rsidP="00C42794">
      <w:pPr>
        <w:spacing w:before="0" w:after="0" w:line="240" w:lineRule="auto"/>
      </w:pPr>
      <w:r>
        <w:separator/>
      </w:r>
    </w:p>
  </w:footnote>
  <w:footnote w:type="continuationSeparator" w:id="0">
    <w:p w14:paraId="6DDE2736" w14:textId="77777777" w:rsidR="00A26265" w:rsidRDefault="00A26265" w:rsidP="00C427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115FD" w14:textId="478E43FC" w:rsidR="00C42794" w:rsidRDefault="00C42794">
    <w:pPr>
      <w:pStyle w:val="af2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22"/>
    <w:rsid w:val="00000F13"/>
    <w:rsid w:val="00227EB3"/>
    <w:rsid w:val="00232D2C"/>
    <w:rsid w:val="00232E22"/>
    <w:rsid w:val="007800A8"/>
    <w:rsid w:val="008E1AFB"/>
    <w:rsid w:val="00A26265"/>
    <w:rsid w:val="00C42794"/>
    <w:rsid w:val="00F6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907A0"/>
  <w15:chartTrackingRefBased/>
  <w15:docId w15:val="{E875E817-4C08-4B9E-AA87-BA2D3F4D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023"/>
  </w:style>
  <w:style w:type="paragraph" w:styleId="1">
    <w:name w:val="heading 1"/>
    <w:basedOn w:val="a"/>
    <w:next w:val="a"/>
    <w:link w:val="10"/>
    <w:uiPriority w:val="9"/>
    <w:qFormat/>
    <w:rsid w:val="00F66023"/>
    <w:pPr>
      <w:pBdr>
        <w:top w:val="single" w:sz="24" w:space="0" w:color="00C6BB" w:themeColor="accent1"/>
        <w:left w:val="single" w:sz="24" w:space="0" w:color="00C6BB" w:themeColor="accent1"/>
        <w:bottom w:val="single" w:sz="24" w:space="0" w:color="00C6BB" w:themeColor="accent1"/>
        <w:right w:val="single" w:sz="24" w:space="0" w:color="00C6BB" w:themeColor="accent1"/>
      </w:pBdr>
      <w:shd w:val="clear" w:color="auto" w:fill="00C6B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023"/>
    <w:pPr>
      <w:pBdr>
        <w:top w:val="single" w:sz="24" w:space="0" w:color="C0FFFB" w:themeColor="accent1" w:themeTint="33"/>
        <w:left w:val="single" w:sz="24" w:space="0" w:color="C0FFFB" w:themeColor="accent1" w:themeTint="33"/>
        <w:bottom w:val="single" w:sz="24" w:space="0" w:color="C0FFFB" w:themeColor="accent1" w:themeTint="33"/>
        <w:right w:val="single" w:sz="24" w:space="0" w:color="C0FFFB" w:themeColor="accent1" w:themeTint="33"/>
      </w:pBdr>
      <w:shd w:val="clear" w:color="auto" w:fill="C0FF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023"/>
    <w:pPr>
      <w:pBdr>
        <w:top w:val="single" w:sz="6" w:space="2" w:color="00C6BB" w:themeColor="accent1"/>
      </w:pBdr>
      <w:spacing w:before="300" w:after="0"/>
      <w:outlineLvl w:val="2"/>
    </w:pPr>
    <w:rPr>
      <w:caps/>
      <w:color w:val="00625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023"/>
    <w:pPr>
      <w:pBdr>
        <w:top w:val="dotted" w:sz="6" w:space="2" w:color="00C6BB" w:themeColor="accent1"/>
      </w:pBdr>
      <w:spacing w:before="200" w:after="0"/>
      <w:outlineLvl w:val="3"/>
    </w:pPr>
    <w:rPr>
      <w:caps/>
      <w:color w:val="00948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023"/>
    <w:pPr>
      <w:pBdr>
        <w:bottom w:val="single" w:sz="6" w:space="1" w:color="00C6BB" w:themeColor="accent1"/>
      </w:pBdr>
      <w:spacing w:before="200" w:after="0"/>
      <w:outlineLvl w:val="4"/>
    </w:pPr>
    <w:rPr>
      <w:caps/>
      <w:color w:val="00948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023"/>
    <w:pPr>
      <w:pBdr>
        <w:bottom w:val="dotted" w:sz="6" w:space="1" w:color="00C6BB" w:themeColor="accent1"/>
      </w:pBdr>
      <w:spacing w:before="200" w:after="0"/>
      <w:outlineLvl w:val="5"/>
    </w:pPr>
    <w:rPr>
      <w:caps/>
      <w:color w:val="00948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023"/>
    <w:pPr>
      <w:spacing w:before="200" w:after="0"/>
      <w:outlineLvl w:val="6"/>
    </w:pPr>
    <w:rPr>
      <w:caps/>
      <w:color w:val="00948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0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0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6023"/>
    <w:rPr>
      <w:caps/>
      <w:color w:val="FFFFFF" w:themeColor="background1"/>
      <w:spacing w:val="15"/>
      <w:sz w:val="22"/>
      <w:szCs w:val="22"/>
      <w:shd w:val="clear" w:color="auto" w:fill="00C6BB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F66023"/>
    <w:rPr>
      <w:caps/>
      <w:spacing w:val="15"/>
      <w:shd w:val="clear" w:color="auto" w:fill="C0FFFB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F66023"/>
    <w:rPr>
      <w:caps/>
      <w:color w:val="00625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F66023"/>
    <w:rPr>
      <w:caps/>
      <w:color w:val="00948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F66023"/>
    <w:rPr>
      <w:caps/>
      <w:color w:val="00948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66023"/>
    <w:rPr>
      <w:caps/>
      <w:color w:val="00948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66023"/>
    <w:rPr>
      <w:caps/>
      <w:color w:val="00948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66023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66023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66023"/>
    <w:rPr>
      <w:b/>
      <w:bCs/>
      <w:color w:val="00948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66023"/>
    <w:pPr>
      <w:spacing w:before="0" w:after="0"/>
    </w:pPr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66023"/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660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66023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66023"/>
    <w:rPr>
      <w:b/>
      <w:bCs/>
    </w:rPr>
  </w:style>
  <w:style w:type="character" w:styleId="a9">
    <w:name w:val="Emphasis"/>
    <w:uiPriority w:val="20"/>
    <w:qFormat/>
    <w:rsid w:val="00F66023"/>
    <w:rPr>
      <w:caps/>
      <w:color w:val="00625C" w:themeColor="accent1" w:themeShade="7F"/>
      <w:spacing w:val="5"/>
    </w:rPr>
  </w:style>
  <w:style w:type="paragraph" w:styleId="aa">
    <w:name w:val="No Spacing"/>
    <w:uiPriority w:val="1"/>
    <w:qFormat/>
    <w:rsid w:val="00F66023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66023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F66023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66023"/>
    <w:pPr>
      <w:spacing w:before="240" w:after="240" w:line="240" w:lineRule="auto"/>
      <w:ind w:left="1080" w:right="1080"/>
      <w:jc w:val="center"/>
    </w:pPr>
    <w:rPr>
      <w:color w:val="00C6BB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66023"/>
    <w:rPr>
      <w:color w:val="00C6BB" w:themeColor="accent1"/>
      <w:sz w:val="24"/>
      <w:szCs w:val="24"/>
    </w:rPr>
  </w:style>
  <w:style w:type="character" w:styleId="ad">
    <w:name w:val="Subtle Emphasis"/>
    <w:uiPriority w:val="19"/>
    <w:qFormat/>
    <w:rsid w:val="00F66023"/>
    <w:rPr>
      <w:i/>
      <w:iCs/>
      <w:color w:val="00625C" w:themeColor="accent1" w:themeShade="7F"/>
    </w:rPr>
  </w:style>
  <w:style w:type="character" w:styleId="23">
    <w:name w:val="Intense Emphasis"/>
    <w:uiPriority w:val="21"/>
    <w:qFormat/>
    <w:rsid w:val="00F66023"/>
    <w:rPr>
      <w:b/>
      <w:bCs/>
      <w:caps/>
      <w:color w:val="00625C" w:themeColor="accent1" w:themeShade="7F"/>
      <w:spacing w:val="10"/>
    </w:rPr>
  </w:style>
  <w:style w:type="character" w:styleId="ae">
    <w:name w:val="Subtle Reference"/>
    <w:uiPriority w:val="31"/>
    <w:qFormat/>
    <w:rsid w:val="00F66023"/>
    <w:rPr>
      <w:b/>
      <w:bCs/>
      <w:color w:val="00C6BB" w:themeColor="accent1"/>
    </w:rPr>
  </w:style>
  <w:style w:type="character" w:styleId="24">
    <w:name w:val="Intense Reference"/>
    <w:uiPriority w:val="32"/>
    <w:qFormat/>
    <w:rsid w:val="00F66023"/>
    <w:rPr>
      <w:b/>
      <w:bCs/>
      <w:i/>
      <w:iCs/>
      <w:caps/>
      <w:color w:val="00C6BB" w:themeColor="accent1"/>
    </w:rPr>
  </w:style>
  <w:style w:type="character" w:styleId="af">
    <w:name w:val="Book Title"/>
    <w:uiPriority w:val="33"/>
    <w:qFormat/>
    <w:rsid w:val="00F66023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F66023"/>
    <w:pPr>
      <w:outlineLvl w:val="9"/>
    </w:pPr>
  </w:style>
  <w:style w:type="table" w:styleId="af1">
    <w:name w:val="Table Grid"/>
    <w:basedOn w:val="a1"/>
    <w:uiPriority w:val="39"/>
    <w:rsid w:val="00227E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4279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42794"/>
  </w:style>
  <w:style w:type="paragraph" w:styleId="af4">
    <w:name w:val="footer"/>
    <w:basedOn w:val="a"/>
    <w:link w:val="af5"/>
    <w:uiPriority w:val="99"/>
    <w:unhideWhenUsed/>
    <w:rsid w:val="00C4279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4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クォータブル">
  <a:themeElements>
    <a:clrScheme name="クォータブル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クォータブル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クォータブ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KJ20133</dc:creator>
  <cp:keywords/>
  <dc:description/>
  <cp:lastModifiedBy>KJ20133</cp:lastModifiedBy>
  <cp:revision>6</cp:revision>
  <dcterms:created xsi:type="dcterms:W3CDTF">2025-11-22T05:49:00Z</dcterms:created>
  <dcterms:modified xsi:type="dcterms:W3CDTF">2025-11-22T06:14:00Z</dcterms:modified>
</cp:coreProperties>
</file>